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52A9" w:rsidRPr="008952A9" w:rsidRDefault="008952A9" w:rsidP="008952A9">
      <w:pPr>
        <w:pBdr>
          <w:bottom w:val="single" w:sz="6" w:space="2" w:color="DDDDDD"/>
        </w:pBd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</w:pPr>
      <w:r w:rsidRPr="008952A9">
        <w:rPr>
          <w:rFonts w:ascii="Arial" w:eastAsia="Times New Roman" w:hAnsi="Arial" w:cs="Arial"/>
          <w:b/>
          <w:bCs/>
          <w:caps/>
          <w:color w:val="0B963F"/>
          <w:kern w:val="36"/>
          <w:sz w:val="24"/>
          <w:szCs w:val="24"/>
          <w:lang w:eastAsia="ru-RU"/>
        </w:rPr>
        <w:t>ПАСПОРТ НАЦИОНАЛЬНОГО ПРОЕКТА "ДЕМОГРАФИЯ"</w:t>
      </w:r>
    </w:p>
    <w:p w:rsidR="008952A9" w:rsidRPr="008952A9" w:rsidRDefault="008952A9" w:rsidP="008952A9">
      <w:pPr>
        <w:numPr>
          <w:ilvl w:val="0"/>
          <w:numId w:val="1"/>
        </w:numPr>
        <w:shd w:val="clear" w:color="auto" w:fill="FFFFFF"/>
        <w:spacing w:before="225" w:after="100" w:afterAutospacing="1" w:line="248" w:lineRule="atLeast"/>
        <w:ind w:left="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hyperlink r:id="rId5" w:tgtFrame="_blank" w:tooltip="Pasport-Demografiya.pdf" w:history="1">
        <w:r w:rsidRPr="008952A9">
          <w:rPr>
            <w:rFonts w:ascii="Arial" w:eastAsia="Times New Roman" w:hAnsi="Arial" w:cs="Arial"/>
            <w:color w:val="008ACF"/>
            <w:sz w:val="23"/>
            <w:szCs w:val="23"/>
            <w:lang w:eastAsia="ru-RU"/>
          </w:rPr>
          <w:t>Скачать документ </w:t>
        </w:r>
        <w:r w:rsidRPr="008952A9">
          <w:rPr>
            <w:rFonts w:ascii="Arial" w:eastAsia="Times New Roman" w:hAnsi="Arial" w:cs="Arial"/>
            <w:i/>
            <w:iCs/>
            <w:color w:val="008ACF"/>
            <w:sz w:val="23"/>
            <w:szCs w:val="23"/>
            <w:lang w:eastAsia="ru-RU"/>
          </w:rPr>
          <w:t>(формат .pdf)</w:t>
        </w:r>
        <w:r w:rsidRPr="008952A9">
          <w:rPr>
            <w:rFonts w:ascii="Arial" w:eastAsia="Times New Roman" w:hAnsi="Arial" w:cs="Arial"/>
            <w:color w:val="008ACF"/>
            <w:sz w:val="23"/>
            <w:szCs w:val="23"/>
            <w:lang w:eastAsia="ru-RU"/>
          </w:rPr>
          <w:t> </w:t>
        </w:r>
      </w:hyperlink>
      <w:r w:rsidRPr="008952A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(542 КБ)</w:t>
      </w:r>
    </w:p>
    <w:p w:rsidR="008952A9" w:rsidRPr="008952A9" w:rsidRDefault="008952A9" w:rsidP="008952A9">
      <w:pPr>
        <w:shd w:val="clear" w:color="auto" w:fill="FFFFFF"/>
        <w:spacing w:line="285" w:lineRule="atLeast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Паспорт национального проекта "Демография" состоит из пяти Федеральных проектов.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Федеральный проект "Финансовая поддержка семей при рождении детей" направлен на внедрение к 2024 году механизма финансовой поддержки семей при рождении детей, создание благоприятных условий для жизнедеятельности семьи, рождения детей, минимизации последствий изменения материального положения граждан в связи с рождением детей.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Всего за время проекта выплаты на первого ребенка получат не менее 1,3 млн. семей, в которых среднедушевой доход на каждого члена семьи не превышает 1,5 кратную величину прожиточного минимума трудоспособного населения.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 1 января 2019 г. до 31 декабря 2021 г. будет продлено действие программы материнского (семейного) капитала и все семьи, имеющие двух и более детей, получат государственный сертификат на материнский (семейный) капитал, а это не менее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1,6 млн. семей.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Не менее 415,5 тыс. семей, имеющих трех и более детей, проживающих в регионах, в которых сложилась неблагоприятная демографическая ситуация и величина суммарного коэффициента рождаемости не превышает 2, получат ежемесячную денежную выплату, назначаемую в случае рождения третьего ребенка или последующих детей до достижения ребенком возраста 3 лет.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2024 году в 5 раз увеличится количество активно вовлеченных российских кредитных организаций, предоставляющих ипотечные кредиты (займы) гражданам, имеющим детей по ставке 6 процентов годовых.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Кроме того, будут увеличены объемы экстракорпорального оплодотворения, что даст возможность не менее 450,0 тыс. циклов экстракорпорального оплодотворения семьям, страдающим бесплодием, за счет средств базовой программы обязательного медицинского страхования.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Реализация Федерального проекта "Финансовая поддержка семей при рождении детей" носит межведомственный и системный характер, ведет к достижению целевого показателя № 2 Национального проекта.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рамках федерального проекта "Содействие занятости женщин - создание условий дошкольного образования для детей в возрасте до трех лет" одним из направлений является организация переобучения и повышения квалификации женщин в период отпуска по уходу за ребенком в возрасте до трех лет.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Данное мероприятие предполагает возможность для женщин пройти по направлению органов службы занятости профессиональное обучение и вернуться к трудовой деятельности на прежнее рабочее место (актуализировав профессиональные знания и навыки), либо после выхода из отпуска по уходу за ребенком в возрасте до трех лет трудоустроиться на новое место работы, наиболее подходящее для совмещения с обязанностями по воспитанию ребенка.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Реализация указанных мероприятий будет способствовать повышению конкурентоспособности и на рынке труда и профессиональной мобильности, развитию занятости женщин, имеющих детей, и обеспечит возможность совмещать трудовую занятость с семейными обязанностями.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 xml:space="preserve">Еще одним направлением федерального проекта "Содействие занятости женщин - создание условий дошкольного образования для детей в возрасте до трех лет" является создание новых мест для самых маленьких детей в детских садах. Одна из задач государства - создавать условия для семей, способствующие увеличению рождаемости. Когда появляется первый ребенок, очень важно помочь молодой семье 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преодолеть неизбежно возникающие сложности, ощутить счастье быть родителями и осознано решиться на рождение второго и последующих детей. При принятии в семье решения о рождении следующего ребенка немаловажную роль играет возможность для женщины быстро возвращаться к активной трудовой деятельности после рождения очередного ребенка. Предоставление субъектам Российской Федерации финансовых средств из федерального бюджета позволит быстро построить новые детские сады. Создание 255 тысяч новых мест в детских садах для самых маленьких воспитанников обеспечивает доступность дошкольного образования и повышает качество жизни граждан России.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Также для семьи, имеющей маленького ребенка, очень важно знать, что в детском саду с ребенком организована работа с учетом его особенностей. Достичь такого индивидуального подхода возможно также в негосударственных организациях. Этому будет способствовать создание 16 тысяч дополнительных мест в негосударственном секторе дошкольного образования. Мероприятия проекта позволяют достичь этого результата в короткие сроки.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федеральный проект "Создание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лет" Минтрудом России включены предложения по организации переобучения и повышения квалификации женщин в период отпуска по уходу за ребенком в возрасте до трех лет.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По оценке Минтруда России предполагаемая численность участников мероприятия ежегодно в среднем составит порядка 43,8 тыс. человек. Указанная численность рассчитана исходя из охвата программами обучения женщин, находящихся в отпуске по уходу за ребенком в возрасте до трех лет, и перспективной потребности.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Средняя стоимость курса (до 6 месяцев) обучения женщин, находящихся в отпуске по уходу за ребенком в возрасте до трех лет, ежегодно составляет: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2020 - 2021 годах: 48,949 тыс. рублей;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2022 - 2024 годах: 49,936 тыс. рублей.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Учитывая вышеизложенное, затраты на реализацию данного мероприятия в 2020 - 2024 годах составят: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ежегодно в 2020 - 2021 годах: 48,949 тыс. рублей × 38500 человек = 1 884,54 млн. рублей;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ежегодно в 2022 - 2024 годах: 49,936 тыс. рублей × 49000 человек = 2 446,88 млн. рублей.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Всего на реализацию мероприятия по организации переобучения и повышения квалификации женщин в период отпуска по уходу за ребенком в возрасте до трех лет потребуется: 2 × 1 884,54 млн. рублей + 3 × 2 446,88 млн. рублей = 11 109,72 млн. рублей.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Федеральный проект "Старшее поколение" носит межведомственны характер и направлен на создание к 2024 году условий для активного долголетия, качественной жизни граждан пожилого возраста, создание мотивации к ведению гражданами здорового образа жизни.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Важнейшими задачами общества являются признание важности людей старшего поколения формирование образа бздорового старения. Необходимо преодоление негативных стереотипов старости и дискриминации по отношению к людям старшего поколения, а также формирование благоприятной среды, способствующей активному долголетию, развитие форм интеграции граждан старшего поколения в жизнь общества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Для этого во всех 85 субъектах Российской Федерации будут приняты или актуализированы региональные программы, направленные на укрепление здоровья, увеличение периода активного долголетия и продолжительности здоровой жизни. Будет охвачено диспансеризацией не менее 28 миллионов лиц старше трудоспособного возраста, при этом важной особенность. Будет развиваться преемственность служб и развитие диспансерного наблюдения. Более 25 миллионов пожилых граждан будут охвачены диспансерным наблюдением.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всех 85 регионах в 2024 году будет создана система долговременного ухода за гражданами пожилого возраста и инвалидами, включающая сбалансированные социальное обслуживание и медицинскую помощь на дому, в полустационарной и стационарной форме с привлечением патронажной службы и сиделок, а также по поддержке семейного ухода.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Будет полностью обновлена материально-техническая база стационарных организаций социального обслуживания, обеспечивающая комфортное проживание граждан, приближенное к домашним условиям, а также получение инвалидами, в том числе с ментальными нарушениями, навыков самостоятельного проживания.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2024 году на 33,6 процента увеличился удельный вес негосударственных организаций социального обслуживания, в общем количестве организаций социального обслуживания всех форм собственности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Во всех регионах будут созданы региональные гериатрические центры, в которых помощь получат не менее 850,0 тыс. граждан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Организация мероприятий по профессиональному обучению и дополнительному профессиональному образованию лиц предпенсионного возраста направлена на поддержку их занятости, в том числе в части обеспечения их конкурентоспособности на рынке труда. Для этих целей проектом предусмотрено обучение граждан предпенсионного возраста востребованным в экономике навыкам и компетенциям. В результате реализации указанных мероприятий начиная с 2019 года будет обучено ежегодно не менее 75 тысяч человек, таком образом к концу 2024 года не менее 450 тысяч человек.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рамках Федерального проекта "Укрепление общественного здоровья" будут объединены меры, направленные на формирование системы мотивации граждан к ведению здорового образа жизни, включая здоровое питание (в том числе ликвидацию микронутриентной недостаточности, сокращение потребления соли и сахара), защиту от табачного дыма, снижение потребления алкоголя. Предусматриваемые проектом меры носят комплексный характер и предусматривают нормативное правовое регулирование, направленное на формирование профилактической среды, в которой минимизировано негативное воздействие факторов риска, мониторинг за состоянием питания различных групп населения с применением научных исследований, мотивирование через таргетированные коммуникации, активное вовлечение гражданского общества, а также работодателей через корпоративные программы укрепления здоровья. Федеральный проект предусматривает мероприятия, запланированные ранее приоритетным проектом "Формирование здорового образа жизни", включая преемственность финансового обеспечения этих мероприятий.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Кроме того, будет усовершенствована деятельность центров здоровья и отделений (кабинетов) медицинской профилактики, их дооснащение и создание на их базе центров общественного здоровья, в которых будет обучено не менее 42,5 млн. человек.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Успешная реализация проекта повлияет на достижение целей национального проекта по увеличению ожидаемой продолжительности здоровой жизни, увеличению числа граждан, ведущих здоровый образ жизни и числа граждан, систематически занимающихся физической культурой и спортом.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В рамках Федерального проекта "Спорт-норма жизни " будет решена задача по созданию для всех категорий и групп граждан условий для занятий физической культурой и спортом, массовым спортом, в том числе повышению уровня обеспеченности населения объектами спорта, и подготовки спортивного резерва, что позволит к 2024 году привлечь более половины населения к систематическим занятиям физической культурой и спортом.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Регулярные занятия физической культурой и спортом являются универсальным механизмом сохранения и укрепления здоровья, влияют на уровень физической подготовленности и работоспособности населения.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Практическая значимость поддержания необходимого уровня двигательной активности подкреплена данными Всемирной организации здравоохранения (ВОЗ), согласно которым двигательная инертность является четвертым по значимости фактором риска, влияющим на показатели смертности. В Глобальных рекомендациях по физической активности для здоровья, принятых ВОЗ в 2010 году, занятия физической культурой и спортом рассматриваются как эффективная форма профилактики заболеваемости, прежде всего, неинфекционных заболеваний. Показательно, что страны с высоким уровнем развития массового спорта одновременно лидируют и по средней продолжительности жизни населения.</w:t>
      </w:r>
      <w:r w:rsidRPr="008952A9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  <w:t>Комплексный эффект запланированных федеральным проектом мероприятий по активизации соревновательной деятельности, повышению доступности спортивной инфраструктуры и физкультурно-оздоровительных услуг, формированию персональной мотивации к физическому развитию и самореализации, вносит вклад в увеличение ожидаемой продолжительности здоровой жизни.</w:t>
      </w:r>
    </w:p>
    <w:p w:rsidR="004B1BA7" w:rsidRDefault="004B1BA7">
      <w:bookmarkStart w:id="0" w:name="_GoBack"/>
      <w:bookmarkEnd w:id="0"/>
    </w:p>
    <w:sectPr w:rsidR="004B1B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E901C1"/>
    <w:multiLevelType w:val="multilevel"/>
    <w:tmpl w:val="E8661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2A9"/>
    <w:rsid w:val="004B1BA7"/>
    <w:rsid w:val="0089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6524EF2-8F49-487C-B159-BF0FC9D24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2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9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1123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5672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epsr.admhmao.ru/upload/iblock/250/Pasport-Demografiya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1743</Words>
  <Characters>9940</Characters>
  <Application>Microsoft Office Word</Application>
  <DocSecurity>0</DocSecurity>
  <Lines>82</Lines>
  <Paragraphs>23</Paragraphs>
  <ScaleCrop>false</ScaleCrop>
  <Company>Microsoft</Company>
  <LinksUpToDate>false</LinksUpToDate>
  <CharactersWithSpaces>11660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2020-03-13T07:08:00Z</dcterms:created>
  <dcterms:modified xsi:type="dcterms:W3CDTF">2020-03-13T07:10:00Z</dcterms:modified>
</cp:coreProperties>
</file>